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86MS0026-01-2025-000351-04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05-0075/2601/2025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100" w:lineRule="atLeast"/>
        <w:jc w:val="center"/>
      </w:pP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10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Смаглого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Виталия Викторовича, </w:t>
      </w:r>
      <w:r>
        <w:rPr>
          <w:rStyle w:val="cat-UserDefinedgrp-41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100" w:lineRule="atLeast"/>
        <w:ind w:firstLine="709"/>
        <w:jc w:val="both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директор ООО «КОМБИТ СЕРВИС» </w:t>
      </w:r>
      <w:r>
        <w:rPr>
          <w:rFonts w:ascii="Times New Roman" w:eastAsia="Times New Roman" w:hAnsi="Times New Roman" w:cs="Times New Roman"/>
          <w:sz w:val="26"/>
          <w:szCs w:val="26"/>
        </w:rPr>
        <w:t>Смаглый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находясь по адресу: ул. Привокзальная, д. 6, кв. 90, Сургут г, Ханты-Мансийский автономный округ -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ОСФР по ХМАО-Югре в г. Сургуте в установленный законодательством о страховых взносах срок (до 25.07.2024) сведения о начисленных и уплаченным страховых взносах в составе единой формы сведений (ЕФС-1) за полугодие 2024 г.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Смаглый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в судебное заседание не явился, извещен надлежащим образом.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Смаглого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 в форме электронного документа не позднее 25-го числа месяца, следующего за отчетным периодом.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сведениями о несвоевременном предоставлении сведений по начисленным и уплаченным страховым взносам; выпиской из ЕГРЮЛ, сведениями о почтовых отправлениях.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Смаглого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Смаглого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суд квалифицирует по ч. 2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ст. 15.33 Кодекса Российской Федерации об административных правонарушениях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КоАП РФ,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ст. 29.10 Кодекс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spacing w:before="12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Смаглого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Виталия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</w:t>
      </w:r>
      <w:r>
        <w:rPr>
          <w:rFonts w:ascii="Times New Roman" w:eastAsia="Times New Roman" w:hAnsi="Times New Roman" w:cs="Times New Roman"/>
          <w:sz w:val="26"/>
          <w:szCs w:val="26"/>
        </w:rPr>
        <w:t>е 300 (трёхсот) р</w:t>
      </w:r>
      <w:r>
        <w:rPr>
          <w:rFonts w:ascii="Times New Roman" w:eastAsia="Times New Roman" w:hAnsi="Times New Roman" w:cs="Times New Roman"/>
          <w:sz w:val="26"/>
          <w:szCs w:val="26"/>
        </w:rPr>
        <w:t>ублей.</w:t>
      </w:r>
    </w:p>
    <w:p>
      <w:pPr>
        <w:widowControl w:val="0"/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Разъяснить, что административный штраф подлежит уплате по следующим реквизитам: Банк получателя -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г. Ханты-Мансийск</w:t>
      </w:r>
    </w:p>
    <w:p>
      <w:pPr>
        <w:widowControl w:val="0"/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Получатель: УФК по Ханты-Мансийскому автономному округу - Югре (ОСФР по ХМАО-Югре, л/с 04874Ф87010), номер счета банка получателя (номер банковского счета, входящего в состав единого казначейского счета, Кор/счет) N 40102810245370000007, ИНН 8601002078, КПП 860101001 БИК ТОФК 007162163, ОКТМО </w:t>
      </w:r>
      <w:r>
        <w:rPr>
          <w:rFonts w:ascii="Times New Roman" w:eastAsia="Times New Roman" w:hAnsi="Times New Roman" w:cs="Times New Roman"/>
          <w:sz w:val="22"/>
          <w:szCs w:val="22"/>
        </w:rPr>
        <w:t>71871000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 платежа (номер казначейского счета Р/счет) – 03100643000000018700,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КБК 79711601230060003140, УИН: </w:t>
      </w:r>
      <w:r>
        <w:rPr>
          <w:rFonts w:ascii="Times New Roman" w:eastAsia="Times New Roman" w:hAnsi="Times New Roman" w:cs="Times New Roman"/>
          <w:sz w:val="22"/>
          <w:szCs w:val="22"/>
        </w:rPr>
        <w:t>79786021</w:t>
      </w:r>
      <w:r>
        <w:rPr>
          <w:rFonts w:ascii="Times New Roman" w:eastAsia="Times New Roman" w:hAnsi="Times New Roman" w:cs="Times New Roman"/>
          <w:sz w:val="22"/>
          <w:szCs w:val="22"/>
        </w:rPr>
        <w:t>001250000082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widowControl w:val="0"/>
        <w:spacing w:before="0" w:after="0" w:line="100" w:lineRule="atLeast"/>
        <w:ind w:firstLine="708"/>
        <w:jc w:val="both"/>
      </w:pPr>
    </w:p>
    <w:p>
      <w:pPr>
        <w:widowControl w:val="0"/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220" w:lineRule="atLeast"/>
        <w:jc w:val="both"/>
      </w:pPr>
      <w:r>
        <w:rPr>
          <w:rStyle w:val="cat-UserDefinedgrp-42rplc-46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widowControl w:val="0"/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1917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46">
    <w:name w:val="cat-UserDefined grp-42 rplc-4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46D9-B78E-4F78-8E09-94E08B8FD3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